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3pc. Barbecue Set</w:t>
      </w:r>
      <w:r w:rsidDel="00000000" w:rsidR="00000000" w:rsidRPr="00000000">
        <w:rPr>
          <w:rtl w:val="0"/>
        </w:rPr>
      </w:r>
    </w:p>
    <w:p w:rsidR="00000000" w:rsidDel="00000000" w:rsidP="00000000" w:rsidRDefault="00000000" w:rsidRPr="00000000" w14:paraId="0000002D">
      <w:pP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2E">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color w:val="1a1a1a"/>
          <w:highlight w:val="white"/>
          <w:rtl w:val="0"/>
        </w:rPr>
        <w:t xml:space="preserve">Extra long handles keep hands away from heat</w:t>
      </w:r>
      <w:r w:rsidDel="00000000" w:rsidR="00000000" w:rsidRPr="00000000">
        <w:rPr>
          <w:rtl w:val="0"/>
        </w:rPr>
      </w:r>
    </w:p>
    <w:p w:rsidR="00000000" w:rsidDel="00000000" w:rsidP="00000000" w:rsidRDefault="00000000" w:rsidRPr="00000000" w14:paraId="0000002F">
      <w:pPr>
        <w:numPr>
          <w:ilvl w:val="0"/>
          <w:numId w:val="1"/>
        </w:numPr>
        <w:tabs>
          <w:tab w:val="left" w:leader="none" w:pos="90"/>
        </w:tabs>
        <w:ind w:left="720" w:hanging="360"/>
        <w:rPr>
          <w:rFonts w:ascii="Cambria" w:cs="Cambria" w:eastAsia="Cambria" w:hAnsi="Cambria"/>
          <w:sz w:val="18"/>
          <w:szCs w:val="18"/>
        </w:rPr>
      </w:pPr>
      <w:r w:rsidDel="00000000" w:rsidR="00000000" w:rsidRPr="00000000">
        <w:rPr>
          <w:rFonts w:ascii="Cambria" w:cs="Cambria" w:eastAsia="Cambria" w:hAnsi="Cambria"/>
          <w:color w:val="1a1a1a"/>
          <w:highlight w:val="white"/>
          <w:rtl w:val="0"/>
        </w:rPr>
        <w:t xml:space="preserve">Barbecue Fork and Barbecue Turner feature universal wedge-lock handles</w:t>
      </w:r>
      <w:r w:rsidDel="00000000" w:rsidR="00000000" w:rsidRPr="00000000">
        <w:rPr>
          <w:rtl w:val="0"/>
        </w:rPr>
      </w:r>
    </w:p>
    <w:p w:rsidR="00000000" w:rsidDel="00000000" w:rsidP="00000000" w:rsidRDefault="00000000" w:rsidRPr="00000000" w14:paraId="00000030">
      <w:pPr>
        <w:numPr>
          <w:ilvl w:val="0"/>
          <w:numId w:val="1"/>
        </w:numPr>
        <w:tabs>
          <w:tab w:val="left" w:leader="none" w:pos="90"/>
        </w:tabs>
        <w:ind w:left="720" w:hanging="360"/>
        <w:rPr>
          <w:rFonts w:ascii="Cambria" w:cs="Cambria" w:eastAsia="Cambria" w:hAnsi="Cambria"/>
          <w:sz w:val="18"/>
          <w:szCs w:val="18"/>
        </w:rPr>
      </w:pPr>
      <w:r w:rsidDel="00000000" w:rsidR="00000000" w:rsidRPr="00000000">
        <w:rPr>
          <w:rFonts w:ascii="Cambria" w:cs="Cambria" w:eastAsia="Cambria" w:hAnsi="Cambria"/>
          <w:color w:val="1a1a1a"/>
          <w:highlight w:val="white"/>
          <w:rtl w:val="0"/>
        </w:rPr>
        <w:t xml:space="preserve">Includes leather lanyards for hanging</w:t>
      </w:r>
      <w:r w:rsidDel="00000000" w:rsidR="00000000" w:rsidRPr="00000000">
        <w:rPr>
          <w:rtl w:val="0"/>
        </w:rPr>
      </w:r>
    </w:p>
    <w:p w:rsidR="00000000" w:rsidDel="00000000" w:rsidP="00000000" w:rsidRDefault="00000000" w:rsidRPr="00000000" w14:paraId="00000031">
      <w:pPr>
        <w:tabs>
          <w:tab w:val="left" w:leader="none" w:pos="90"/>
        </w:tabs>
        <w:ind w:left="720" w:firstLine="0"/>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A">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3B">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bookmarkStart w:colFirst="0" w:colLast="0" w:name="_gjdgxs" w:id="0"/>
      <w:bookmarkEnd w:id="0"/>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bookmarkStart w:colFirst="0" w:colLast="0" w:name="_q4383pkuhsok" w:id="1"/>
      <w:bookmarkEnd w:id="1"/>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